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69E4F5" w14:textId="77777777" w:rsidR="00FB3128" w:rsidRPr="00FB3128" w:rsidRDefault="00FB3128" w:rsidP="00FB3128">
      <w:pPr>
        <w:pStyle w:val="NoSpacing"/>
        <w:rPr>
          <w:b/>
          <w:bCs/>
        </w:rPr>
      </w:pPr>
      <w:r w:rsidRPr="00FB3128">
        <w:rPr>
          <w:b/>
          <w:bCs/>
        </w:rPr>
        <w:t xml:space="preserve">Waiting </w:t>
      </w:r>
      <w:proofErr w:type="gramStart"/>
      <w:r w:rsidRPr="00FB3128">
        <w:rPr>
          <w:b/>
          <w:bCs/>
        </w:rPr>
        <w:t>on</w:t>
      </w:r>
      <w:proofErr w:type="gramEnd"/>
      <w:r w:rsidRPr="00FB3128">
        <w:rPr>
          <w:b/>
          <w:bCs/>
        </w:rPr>
        <w:t xml:space="preserve"> the Fed</w:t>
      </w:r>
    </w:p>
    <w:p w14:paraId="088164B2" w14:textId="77777777" w:rsidR="00FB3128" w:rsidRDefault="00FB3128" w:rsidP="00FB3128">
      <w:pPr>
        <w:pStyle w:val="NoSpacing"/>
      </w:pPr>
      <w:r>
        <w:t xml:space="preserve">Although the government shutdown has ended and government data </w:t>
      </w:r>
      <w:proofErr w:type="gramStart"/>
      <w:r>
        <w:t>are</w:t>
      </w:r>
      <w:proofErr w:type="gramEnd"/>
      <w:r>
        <w:t xml:space="preserve"> being published, albeit with a delay, markets are waiting to see how the Federal Reserve will end the year. In the past couple of weeks, investors have alternated between expecting the Fed to hold at the current federal funds rate due to a lack of data, and to continue to ease due to a weakening labor market and concerns about consumer finances. </w:t>
      </w:r>
    </w:p>
    <w:p w14:paraId="6700C466" w14:textId="77777777" w:rsidR="00FB3128" w:rsidRDefault="00FB3128" w:rsidP="00FB3128">
      <w:pPr>
        <w:pStyle w:val="NoSpacing"/>
      </w:pPr>
      <w:r>
        <w:t xml:space="preserve"> </w:t>
      </w:r>
    </w:p>
    <w:p w14:paraId="237B5EB0" w14:textId="77777777" w:rsidR="00FB3128" w:rsidRDefault="00FB3128" w:rsidP="00FB3128">
      <w:pPr>
        <w:pStyle w:val="NoSpacing"/>
      </w:pPr>
      <w:r>
        <w:t>Even though the September jobs report showed a solid level of job creation at 119,000, the report removed 33,000 estimated positions from prior months. Job creation is averaging 76,000 per month in 2025, down from 167,000 per month in 2024, as the labor market cools and population growth slows. The unemployment rate increased to 4.4% in September. For the last six months, home builders and remodelers have lost an average of 3,800 jobs per month.</w:t>
      </w:r>
    </w:p>
    <w:p w14:paraId="4EEC536A" w14:textId="77777777" w:rsidR="00FB3128" w:rsidRDefault="00FB3128" w:rsidP="00FB3128">
      <w:pPr>
        <w:pStyle w:val="NoSpacing"/>
      </w:pPr>
      <w:r>
        <w:t xml:space="preserve"> </w:t>
      </w:r>
    </w:p>
    <w:p w14:paraId="5B48DC4D" w14:textId="77777777" w:rsidR="00FB3128" w:rsidRDefault="00FB3128" w:rsidP="00FB3128">
      <w:pPr>
        <w:pStyle w:val="NoSpacing"/>
      </w:pPr>
      <w:r>
        <w:t>Rate Cut Outlook</w:t>
      </w:r>
    </w:p>
    <w:p w14:paraId="15386B2A" w14:textId="77777777" w:rsidR="00FB3128" w:rsidRDefault="00FB3128" w:rsidP="00FB3128">
      <w:pPr>
        <w:pStyle w:val="NoSpacing"/>
      </w:pPr>
      <w:r>
        <w:t xml:space="preserve"> </w:t>
      </w:r>
    </w:p>
    <w:p w14:paraId="3073E108" w14:textId="77777777" w:rsidR="00FB3128" w:rsidRDefault="00FB3128" w:rsidP="00FB3128">
      <w:pPr>
        <w:pStyle w:val="NoSpacing"/>
      </w:pPr>
      <w:r>
        <w:t xml:space="preserve">A pause </w:t>
      </w:r>
      <w:proofErr w:type="gramStart"/>
      <w:r>
        <w:t>on Fed</w:t>
      </w:r>
      <w:proofErr w:type="gramEnd"/>
      <w:r>
        <w:t xml:space="preserve"> easing in December would be consistent with our forecast of just two rate cuts for 2025. This outcome would significantly increase the chance of a rate cut in January 2026, with at least one more cut later next year, pushing the Fed funds rate to just below 3.5%. However, the case of additional rate cuts now is growing stronger, particularly given the 2-year Treasury rate remains approximately 50 basis points below </w:t>
      </w:r>
      <w:proofErr w:type="gramStart"/>
      <w:r>
        <w:t>the fed</w:t>
      </w:r>
      <w:proofErr w:type="gramEnd"/>
      <w:r>
        <w:t xml:space="preserve"> funds rate.</w:t>
      </w:r>
    </w:p>
    <w:p w14:paraId="688CC147" w14:textId="77777777" w:rsidR="00FB3128" w:rsidRDefault="00FB3128" w:rsidP="00FB3128">
      <w:pPr>
        <w:pStyle w:val="NoSpacing"/>
      </w:pPr>
      <w:r>
        <w:t xml:space="preserve"> </w:t>
      </w:r>
    </w:p>
    <w:p w14:paraId="7ADFA4AB" w14:textId="77777777" w:rsidR="00FB3128" w:rsidRDefault="00FB3128" w:rsidP="00FB3128">
      <w:pPr>
        <w:pStyle w:val="NoSpacing"/>
      </w:pPr>
      <w:r>
        <w:t xml:space="preserve">Behind these economic factors, there is growing speculation that the AI investment boom may have a significant amount of froth. As a result, the stock market has sold off from its recent peak. This is </w:t>
      </w:r>
      <w:proofErr w:type="gramStart"/>
      <w:r>
        <w:t>actually a</w:t>
      </w:r>
      <w:proofErr w:type="gramEnd"/>
      <w:r>
        <w:t xml:space="preserve"> healthy sign that market expectations are at least tied to profit expectations. The 10-year Treasury rate remains near 4.1%. The 30-year fixed-rate mortgage averaged 6.26% last week, per Freddie Mac. The spread of 215 basis points between these two yields is somewhat elevated.</w:t>
      </w:r>
    </w:p>
    <w:p w14:paraId="70BD3931" w14:textId="77777777" w:rsidR="00FB3128" w:rsidRDefault="00FB3128" w:rsidP="00FB3128">
      <w:pPr>
        <w:pStyle w:val="NoSpacing"/>
      </w:pPr>
      <w:r>
        <w:t xml:space="preserve"> </w:t>
      </w:r>
    </w:p>
    <w:p w14:paraId="2647FD6B" w14:textId="77777777" w:rsidR="00FB3128" w:rsidRDefault="00FB3128" w:rsidP="00FB3128">
      <w:pPr>
        <w:pStyle w:val="NoSpacing"/>
      </w:pPr>
      <w:r>
        <w:t xml:space="preserve">Impact of Affordability on Sales </w:t>
      </w:r>
    </w:p>
    <w:p w14:paraId="32D1CC03" w14:textId="77777777" w:rsidR="00FB3128" w:rsidRDefault="00FB3128" w:rsidP="00FB3128">
      <w:pPr>
        <w:pStyle w:val="NoSpacing"/>
      </w:pPr>
      <w:r>
        <w:t xml:space="preserve"> </w:t>
      </w:r>
    </w:p>
    <w:p w14:paraId="358C5646" w14:textId="77777777" w:rsidR="00FB3128" w:rsidRDefault="00FB3128" w:rsidP="00FB3128">
      <w:pPr>
        <w:pStyle w:val="NoSpacing"/>
      </w:pPr>
      <w:r>
        <w:t xml:space="preserve">With respect to housing, the NAHB/Wells Fargo Housing Market Index (HMI) of builder sentiment increased one point to 38 in November. The HMI indicated that future sales expectations remain positive, suggesting slight construction growth in 2026. The index also revealed that 41% of builders — a post-Covid record — cut prices in November. </w:t>
      </w:r>
    </w:p>
    <w:p w14:paraId="63D68455" w14:textId="77777777" w:rsidR="00FB3128" w:rsidRDefault="00FB3128" w:rsidP="00FB3128">
      <w:pPr>
        <w:pStyle w:val="NoSpacing"/>
      </w:pPr>
      <w:r>
        <w:t xml:space="preserve"> </w:t>
      </w:r>
    </w:p>
    <w:p w14:paraId="379FA6F7" w14:textId="77777777" w:rsidR="00FB3128" w:rsidRDefault="00FB3128" w:rsidP="00FB3128">
      <w:pPr>
        <w:pStyle w:val="NoSpacing"/>
      </w:pPr>
      <w:r>
        <w:t xml:space="preserve">Existing home sales increased 1.2% to an eight-month high in October due to a recent reduction in interest rates. Inventory fell back to a 4.4 </w:t>
      </w:r>
      <w:proofErr w:type="gramStart"/>
      <w:r>
        <w:t>months’</w:t>
      </w:r>
      <w:proofErr w:type="gramEnd"/>
      <w:r>
        <w:t xml:space="preserve"> supply. Ongoing challenges for housing affordability have had an impact on younger households. The share of young adults (18-34) living with their parents increased to 32.5% in 2024 (latest data available), up from 31.8% in 2023 but below the recent peak of 34.5% in 2017.</w:t>
      </w:r>
    </w:p>
    <w:p w14:paraId="02D535C4" w14:textId="77777777" w:rsidR="00FB3128" w:rsidRDefault="00FB3128" w:rsidP="00FB3128">
      <w:pPr>
        <w:pStyle w:val="NoSpacing"/>
      </w:pPr>
      <w:r>
        <w:t xml:space="preserve"> </w:t>
      </w:r>
    </w:p>
    <w:p w14:paraId="487C401F" w14:textId="77777777" w:rsidR="00FB3128" w:rsidRDefault="00FB3128" w:rsidP="00FB3128">
      <w:pPr>
        <w:pStyle w:val="NoSpacing"/>
      </w:pPr>
      <w:r>
        <w:t>Lending Conditions for Builders</w:t>
      </w:r>
    </w:p>
    <w:p w14:paraId="61B4CDA3" w14:textId="77777777" w:rsidR="00FB3128" w:rsidRDefault="00FB3128" w:rsidP="00FB3128">
      <w:pPr>
        <w:pStyle w:val="NoSpacing"/>
      </w:pPr>
      <w:r>
        <w:t xml:space="preserve"> </w:t>
      </w:r>
    </w:p>
    <w:p w14:paraId="7041D807" w14:textId="77777777" w:rsidR="00FB3128" w:rsidRDefault="00FB3128" w:rsidP="00FB3128">
      <w:pPr>
        <w:pStyle w:val="NoSpacing"/>
      </w:pPr>
      <w:r>
        <w:lastRenderedPageBreak/>
        <w:t xml:space="preserve">The key to improving housing affordability is to increase supply. This is where expected future easing from the Fed can help. According to NAHB’s quarterly survey on Land Acquisition, Development &amp; Construction (AD&amp;C) Financing, credit conditions on loans for residential construction were still tightening in the third quarter of 2025, when interest rates averaged around 8%. </w:t>
      </w:r>
    </w:p>
    <w:p w14:paraId="29098160" w14:textId="77777777" w:rsidR="00FB3128" w:rsidRDefault="00FB3128" w:rsidP="00FB3128">
      <w:pPr>
        <w:pStyle w:val="NoSpacing"/>
      </w:pPr>
      <w:r>
        <w:t xml:space="preserve"> </w:t>
      </w:r>
    </w:p>
    <w:p w14:paraId="0A42DEFB" w14:textId="6CB50B07" w:rsidR="00E762E5" w:rsidRDefault="00FB3128" w:rsidP="00FB3128">
      <w:pPr>
        <w:pStyle w:val="NoSpacing"/>
      </w:pPr>
      <w:r>
        <w:t>Based on current monetary policy expectations, these rates should move lower by 50 basis points in the coming quarter or two, facilitating a small gain for single-family home construction in 2026.</w:t>
      </w:r>
    </w:p>
    <w:sectPr w:rsidR="00E762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3128"/>
    <w:rsid w:val="00587CA0"/>
    <w:rsid w:val="00E762E5"/>
    <w:rsid w:val="00FB31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D611A"/>
  <w15:chartTrackingRefBased/>
  <w15:docId w15:val="{85F24868-7955-42EE-BE80-5BA07B415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B31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B31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B31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B31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B31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B31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B31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B31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B31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B31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B31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B31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B31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B31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B31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B31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B31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B3128"/>
    <w:rPr>
      <w:rFonts w:eastAsiaTheme="majorEastAsia" w:cstheme="majorBidi"/>
      <w:color w:val="272727" w:themeColor="text1" w:themeTint="D8"/>
    </w:rPr>
  </w:style>
  <w:style w:type="paragraph" w:styleId="Title">
    <w:name w:val="Title"/>
    <w:basedOn w:val="Normal"/>
    <w:next w:val="Normal"/>
    <w:link w:val="TitleChar"/>
    <w:uiPriority w:val="10"/>
    <w:qFormat/>
    <w:rsid w:val="00FB31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B31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B31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B31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B3128"/>
    <w:pPr>
      <w:spacing w:before="160"/>
      <w:jc w:val="center"/>
    </w:pPr>
    <w:rPr>
      <w:i/>
      <w:iCs/>
      <w:color w:val="404040" w:themeColor="text1" w:themeTint="BF"/>
    </w:rPr>
  </w:style>
  <w:style w:type="character" w:customStyle="1" w:styleId="QuoteChar">
    <w:name w:val="Quote Char"/>
    <w:basedOn w:val="DefaultParagraphFont"/>
    <w:link w:val="Quote"/>
    <w:uiPriority w:val="29"/>
    <w:rsid w:val="00FB3128"/>
    <w:rPr>
      <w:i/>
      <w:iCs/>
      <w:color w:val="404040" w:themeColor="text1" w:themeTint="BF"/>
    </w:rPr>
  </w:style>
  <w:style w:type="paragraph" w:styleId="ListParagraph">
    <w:name w:val="List Paragraph"/>
    <w:basedOn w:val="Normal"/>
    <w:uiPriority w:val="34"/>
    <w:qFormat/>
    <w:rsid w:val="00FB3128"/>
    <w:pPr>
      <w:ind w:left="720"/>
      <w:contextualSpacing/>
    </w:pPr>
  </w:style>
  <w:style w:type="character" w:styleId="IntenseEmphasis">
    <w:name w:val="Intense Emphasis"/>
    <w:basedOn w:val="DefaultParagraphFont"/>
    <w:uiPriority w:val="21"/>
    <w:qFormat/>
    <w:rsid w:val="00FB3128"/>
    <w:rPr>
      <w:i/>
      <w:iCs/>
      <w:color w:val="0F4761" w:themeColor="accent1" w:themeShade="BF"/>
    </w:rPr>
  </w:style>
  <w:style w:type="paragraph" w:styleId="IntenseQuote">
    <w:name w:val="Intense Quote"/>
    <w:basedOn w:val="Normal"/>
    <w:next w:val="Normal"/>
    <w:link w:val="IntenseQuoteChar"/>
    <w:uiPriority w:val="30"/>
    <w:qFormat/>
    <w:rsid w:val="00FB31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B3128"/>
    <w:rPr>
      <w:i/>
      <w:iCs/>
      <w:color w:val="0F4761" w:themeColor="accent1" w:themeShade="BF"/>
    </w:rPr>
  </w:style>
  <w:style w:type="character" w:styleId="IntenseReference">
    <w:name w:val="Intense Reference"/>
    <w:basedOn w:val="DefaultParagraphFont"/>
    <w:uiPriority w:val="32"/>
    <w:qFormat/>
    <w:rsid w:val="00FB3128"/>
    <w:rPr>
      <w:b/>
      <w:bCs/>
      <w:smallCaps/>
      <w:color w:val="0F4761" w:themeColor="accent1" w:themeShade="BF"/>
      <w:spacing w:val="5"/>
    </w:rPr>
  </w:style>
  <w:style w:type="paragraph" w:styleId="NoSpacing">
    <w:name w:val="No Spacing"/>
    <w:uiPriority w:val="1"/>
    <w:qFormat/>
    <w:rsid w:val="00FB312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531</Words>
  <Characters>2714</Characters>
  <Application>Microsoft Office Word</Application>
  <DocSecurity>0</DocSecurity>
  <Lines>53</Lines>
  <Paragraphs>12</Paragraphs>
  <ScaleCrop>false</ScaleCrop>
  <Company/>
  <LinksUpToDate>false</LinksUpToDate>
  <CharactersWithSpaces>3249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Hoop</dc:creator>
  <cp:keywords/>
  <dc:description/>
  <cp:lastModifiedBy>Chuck Hoop</cp:lastModifiedBy>
  <cp:revision>1</cp:revision>
  <dcterms:created xsi:type="dcterms:W3CDTF">2025-11-26T16:33:00Z</dcterms:created>
  <dcterms:modified xsi:type="dcterms:W3CDTF">2025-11-26T16:37:00Z</dcterms:modified>
</cp:coreProperties>
</file>