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A48D" w14:textId="77777777" w:rsidR="000077DE" w:rsidRDefault="000077DE"/>
    <w:p w14:paraId="6AB6B03B" w14:textId="77777777" w:rsidR="000077DE" w:rsidRDefault="000077D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077DE" w14:paraId="6C814A45" w14:textId="77777777">
        <w:trPr>
          <w:tblCellSpacing w:w="0" w:type="dxa"/>
        </w:trPr>
        <w:tc>
          <w:tcPr>
            <w:tcW w:w="0" w:type="auto"/>
            <w:hideMark/>
          </w:tcPr>
          <w:p w14:paraId="62A0C16F" w14:textId="77777777" w:rsidR="000077DE" w:rsidRDefault="000077DE"/>
          <w:p w14:paraId="50D3E83D" w14:textId="77777777" w:rsidR="000077DE" w:rsidRDefault="000077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7DE" w14:paraId="6D044092" w14:textId="77777777" w:rsidTr="000077D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077DE" w14:paraId="31625D0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49FBB04" w14:textId="77777777" w:rsidR="000077DE" w:rsidRDefault="000077DE">
                  <w:pPr>
                    <w:spacing w:after="270" w:line="360" w:lineRule="atLeast"/>
                    <w:rPr>
                      <w:rFonts w:ascii="Georgia" w:hAnsi="Georgia"/>
                      <w:color w:val="333333"/>
                    </w:rPr>
                  </w:pPr>
                  <w:r>
                    <w:rPr>
                      <w:rStyle w:val="Strong"/>
                      <w:rFonts w:ascii="Georgia" w:hAnsi="Georgia"/>
                    </w:rPr>
                    <w:t>American consumers closed out the third quarter on a cautious footing</w:t>
                  </w:r>
                  <w:r>
                    <w:rPr>
                      <w:rFonts w:ascii="Georgia" w:hAnsi="Georgia"/>
                      <w:color w:val="333333"/>
                    </w:rPr>
                    <w:t xml:space="preserve">, shutdown-delayed data showed, while a measure of consumer confidence tumbled in November. Taken together, the WSJ’s Harriet Torry writes, </w:t>
                  </w:r>
                  <w:hyperlink r:id="rId7" w:history="1">
                    <w:r w:rsidRPr="000077DE">
                      <w:rPr>
                        <w:rStyle w:val="Hyperlink"/>
                        <w:rFonts w:ascii="Georgia" w:hAnsi="Georgia"/>
                      </w:rPr>
                      <w:t>the new and older data suggest the U.S. economy is heading into the holidays buffeted</w:t>
                    </w:r>
                  </w:hyperlink>
                  <w:r>
                    <w:rPr>
                      <w:rFonts w:ascii="Georgia" w:hAnsi="Georgia"/>
                      <w:color w:val="333333"/>
                    </w:rPr>
                    <w:t xml:space="preserve"> by a cooling labor market, inflationary pressures and signs consumers were easing their spending and searching for bargains.</w:t>
                  </w:r>
                </w:p>
                <w:p w14:paraId="1ED6613F" w14:textId="77777777" w:rsidR="000077DE" w:rsidRDefault="000077DE">
                  <w:pPr>
                    <w:spacing w:after="270" w:line="360" w:lineRule="atLeast"/>
                    <w:rPr>
                      <w:rFonts w:ascii="Georgia" w:hAnsi="Georgia"/>
                      <w:color w:val="333333"/>
                    </w:rPr>
                  </w:pPr>
                  <w:r>
                    <w:rPr>
                      <w:rFonts w:ascii="Georgia" w:hAnsi="Georgia"/>
                      <w:color w:val="333333"/>
                    </w:rPr>
                    <w:t xml:space="preserve">Retail sales rose a seasonally adjusted 0.2% in September from the prior month, the </w:t>
                  </w:r>
                  <w:r>
                    <w:rPr>
                      <w:rStyle w:val="Strong"/>
                      <w:rFonts w:ascii="Georgia" w:hAnsi="Georgia"/>
                    </w:rPr>
                    <w:t>Commerce Department</w:t>
                  </w:r>
                  <w:r>
                    <w:rPr>
                      <w:rFonts w:ascii="Georgia" w:hAnsi="Georgia"/>
                      <w:color w:val="333333"/>
                    </w:rPr>
                    <w:t xml:space="preserve"> said. The data </w:t>
                  </w:r>
                  <w:proofErr w:type="gramStart"/>
                  <w:r>
                    <w:rPr>
                      <w:rFonts w:ascii="Georgia" w:hAnsi="Georgia"/>
                      <w:color w:val="333333"/>
                    </w:rPr>
                    <w:t>reflect</w:t>
                  </w:r>
                  <w:proofErr w:type="gramEnd"/>
                  <w:r>
                    <w:rPr>
                      <w:rFonts w:ascii="Georgia" w:hAnsi="Georgia"/>
                      <w:color w:val="333333"/>
                    </w:rPr>
                    <w:t xml:space="preserve"> a period just before the government shutdown began. Meanwhile, a survey from the </w:t>
                  </w:r>
                  <w:r>
                    <w:rPr>
                      <w:rStyle w:val="Strong"/>
                      <w:rFonts w:ascii="Georgia" w:hAnsi="Georgia"/>
                    </w:rPr>
                    <w:t>Conference Board</w:t>
                  </w:r>
                  <w:r>
                    <w:rPr>
                      <w:rFonts w:ascii="Georgia" w:hAnsi="Georgia"/>
                      <w:color w:val="333333"/>
                    </w:rPr>
                    <w:t xml:space="preserve"> found consumer confidence declined to 88.7 in November from 95.5 in October. Only 1% of consumers said business conditions were “good,” down from 21% in October.</w:t>
                  </w:r>
                </w:p>
                <w:p w14:paraId="215D81BC" w14:textId="77777777" w:rsidR="000077DE" w:rsidRDefault="000077DE">
                  <w:pPr>
                    <w:spacing w:after="270" w:line="360" w:lineRule="atLeast"/>
                    <w:rPr>
                      <w:rFonts w:ascii="Georgia" w:hAnsi="Georgia"/>
                      <w:color w:val="333333"/>
                    </w:rPr>
                  </w:pPr>
                  <w:r>
                    <w:rPr>
                      <w:rStyle w:val="Strong"/>
                      <w:rFonts w:ascii="Georgia" w:hAnsi="Georgia"/>
                    </w:rPr>
                    <w:t>The downbeat indicators contrast</w:t>
                  </w:r>
                  <w:r>
                    <w:rPr>
                      <w:rFonts w:ascii="Georgia" w:hAnsi="Georgia"/>
                      <w:color w:val="333333"/>
                    </w:rPr>
                    <w:t xml:space="preserve"> with </w:t>
                  </w:r>
                  <w:hyperlink r:id="rId8" w:history="1">
                    <w:r w:rsidRPr="000077DE">
                      <w:rPr>
                        <w:rStyle w:val="Hyperlink"/>
                        <w:rFonts w:ascii="Georgia" w:hAnsi="Georgia"/>
                      </w:rPr>
                      <w:t>strong results</w:t>
                    </w:r>
                  </w:hyperlink>
                  <w:r>
                    <w:rPr>
                      <w:rFonts w:ascii="Georgia" w:hAnsi="Georgia"/>
                      <w:color w:val="333333"/>
                    </w:rPr>
                    <w:t xml:space="preserve"> from </w:t>
                  </w:r>
                  <w:r>
                    <w:rPr>
                      <w:rStyle w:val="Strong"/>
                      <w:rFonts w:ascii="Georgia" w:hAnsi="Georgia"/>
                    </w:rPr>
                    <w:t>Walmart</w:t>
                  </w:r>
                  <w:r>
                    <w:rPr>
                      <w:rFonts w:ascii="Georgia" w:hAnsi="Georgia"/>
                      <w:color w:val="333333"/>
                    </w:rPr>
                    <w:t xml:space="preserve"> and </w:t>
                  </w:r>
                  <w:r>
                    <w:rPr>
                      <w:rStyle w:val="Strong"/>
                      <w:rFonts w:ascii="Georgia" w:hAnsi="Georgia"/>
                    </w:rPr>
                    <w:t>T.J. Maxx</w:t>
                  </w:r>
                  <w:r>
                    <w:rPr>
                      <w:rFonts w:ascii="Georgia" w:hAnsi="Georgia"/>
                      <w:color w:val="333333"/>
                    </w:rPr>
                    <w:t xml:space="preserve"> owner </w:t>
                  </w:r>
                  <w:r>
                    <w:rPr>
                      <w:rStyle w:val="Strong"/>
                      <w:rFonts w:ascii="Georgia" w:hAnsi="Georgia"/>
                    </w:rPr>
                    <w:t>TJX</w:t>
                  </w:r>
                  <w:r>
                    <w:rPr>
                      <w:rFonts w:ascii="Georgia" w:hAnsi="Georgia"/>
                      <w:color w:val="333333"/>
                    </w:rPr>
                    <w:t xml:space="preserve"> last week, and </w:t>
                  </w:r>
                  <w:r>
                    <w:rPr>
                      <w:rStyle w:val="Strong"/>
                      <w:rFonts w:ascii="Georgia" w:hAnsi="Georgia"/>
                    </w:rPr>
                    <w:t>Amazon</w:t>
                  </w:r>
                  <w:r>
                    <w:rPr>
                      <w:rFonts w:ascii="Georgia" w:hAnsi="Georgia"/>
                      <w:color w:val="333333"/>
                    </w:rPr>
                    <w:t xml:space="preserve"> </w:t>
                  </w:r>
                  <w:hyperlink r:id="rId9" w:history="1">
                    <w:r w:rsidRPr="000077DE">
                      <w:rPr>
                        <w:rStyle w:val="Hyperlink"/>
                        <w:rFonts w:ascii="Georgia" w:hAnsi="Georgia"/>
                      </w:rPr>
                      <w:t>last month</w:t>
                    </w:r>
                  </w:hyperlink>
                  <w:r>
                    <w:rPr>
                      <w:rFonts w:ascii="Georgia" w:hAnsi="Georgia"/>
                      <w:color w:val="333333"/>
                    </w:rPr>
                    <w:t>, as well as a slew of relatively encouraging earnings reports from retailers on Tuesday: </w:t>
                  </w:r>
                </w:p>
                <w:p w14:paraId="1B46C697" w14:textId="77777777" w:rsidR="000077DE" w:rsidRDefault="000077DE" w:rsidP="0002049A">
                  <w:pPr>
                    <w:numPr>
                      <w:ilvl w:val="0"/>
                      <w:numId w:val="1"/>
                    </w:numPr>
                    <w:spacing w:line="360" w:lineRule="atLeast"/>
                    <w:rPr>
                      <w:rFonts w:ascii="Georgia" w:eastAsia="Times New Roman" w:hAnsi="Georgia"/>
                      <w:color w:val="333333"/>
                    </w:rPr>
                  </w:pPr>
                  <w:r>
                    <w:rPr>
                      <w:rStyle w:val="Strong"/>
                      <w:rFonts w:ascii="Georgia" w:eastAsia="Times New Roman" w:hAnsi="Georgia"/>
                    </w:rPr>
                    <w:t>Kohl’s</w:t>
                  </w:r>
                  <w:r>
                    <w:rPr>
                      <w:rFonts w:ascii="Georgia" w:eastAsia="Times New Roman" w:hAnsi="Georgia"/>
                      <w:color w:val="333333"/>
                    </w:rPr>
                    <w:t xml:space="preserve"> </w:t>
                  </w:r>
                  <w:hyperlink r:id="rId10" w:history="1">
                    <w:r w:rsidRPr="000077DE">
                      <w:rPr>
                        <w:rStyle w:val="Hyperlink"/>
                        <w:rFonts w:ascii="Georgia" w:eastAsia="Times New Roman" w:hAnsi="Georgia"/>
                      </w:rPr>
                      <w:t>raised its full-year outlook</w:t>
                    </w:r>
                  </w:hyperlink>
                  <w:r>
                    <w:rPr>
                      <w:rFonts w:ascii="Georgia" w:eastAsia="Times New Roman" w:hAnsi="Georgia"/>
                      <w:color w:val="333333"/>
                    </w:rPr>
                    <w:t xml:space="preserve"> and posted a surprise quarterly profit, saying its turnaround was gaining momentum, sending shares sharply higher.</w:t>
                  </w:r>
                </w:p>
                <w:p w14:paraId="053D58AA" w14:textId="77777777" w:rsidR="000077DE" w:rsidRDefault="000077DE" w:rsidP="0002049A">
                  <w:pPr>
                    <w:numPr>
                      <w:ilvl w:val="0"/>
                      <w:numId w:val="1"/>
                    </w:numPr>
                    <w:spacing w:line="360" w:lineRule="atLeast"/>
                    <w:rPr>
                      <w:rFonts w:ascii="Georgia" w:eastAsia="Times New Roman" w:hAnsi="Georgia"/>
                      <w:color w:val="333333"/>
                    </w:rPr>
                  </w:pPr>
                  <w:r>
                    <w:rPr>
                      <w:rStyle w:val="Strong"/>
                      <w:rFonts w:ascii="Georgia" w:eastAsia="Times New Roman" w:hAnsi="Georgia"/>
                    </w:rPr>
                    <w:t>Best Buy</w:t>
                  </w:r>
                  <w:r>
                    <w:rPr>
                      <w:rFonts w:ascii="Georgia" w:eastAsia="Times New Roman" w:hAnsi="Georgia"/>
                      <w:color w:val="333333"/>
                    </w:rPr>
                    <w:t xml:space="preserve"> boosted its full-year forecast and said </w:t>
                  </w:r>
                  <w:hyperlink r:id="rId11" w:history="1">
                    <w:r w:rsidRPr="000077DE">
                      <w:rPr>
                        <w:rStyle w:val="Hyperlink"/>
                        <w:rFonts w:ascii="Georgia" w:eastAsia="Times New Roman" w:hAnsi="Georgia"/>
                      </w:rPr>
                      <w:t>consumers are still willing to spend</w:t>
                    </w:r>
                  </w:hyperlink>
                  <w:r>
                    <w:rPr>
                      <w:rFonts w:ascii="Georgia" w:eastAsia="Times New Roman" w:hAnsi="Georgia"/>
                      <w:color w:val="333333"/>
                    </w:rPr>
                    <w:t xml:space="preserve"> on new tech products, despite a focus on finding deals.</w:t>
                  </w:r>
                </w:p>
                <w:p w14:paraId="1D7F2204" w14:textId="77777777" w:rsidR="000077DE" w:rsidRDefault="000077DE" w:rsidP="0002049A">
                  <w:pPr>
                    <w:numPr>
                      <w:ilvl w:val="0"/>
                      <w:numId w:val="1"/>
                    </w:numPr>
                    <w:spacing w:line="360" w:lineRule="atLeast"/>
                    <w:rPr>
                      <w:rFonts w:ascii="Georgia" w:eastAsia="Times New Roman" w:hAnsi="Georgia"/>
                      <w:color w:val="333333"/>
                    </w:rPr>
                  </w:pPr>
                  <w:r>
                    <w:rPr>
                      <w:rStyle w:val="Strong"/>
                      <w:rFonts w:ascii="Georgia" w:eastAsia="Times New Roman" w:hAnsi="Georgia"/>
                    </w:rPr>
                    <w:t>Dick’s Sporting Goods</w:t>
                  </w:r>
                  <w:r>
                    <w:rPr>
                      <w:rFonts w:ascii="Georgia" w:eastAsia="Times New Roman" w:hAnsi="Georgia"/>
                      <w:color w:val="333333"/>
                    </w:rPr>
                    <w:t xml:space="preserve"> </w:t>
                  </w:r>
                  <w:hyperlink r:id="rId12" w:history="1">
                    <w:r w:rsidRPr="000077DE">
                      <w:rPr>
                        <w:rStyle w:val="Hyperlink"/>
                        <w:rFonts w:ascii="Georgia" w:eastAsia="Times New Roman" w:hAnsi="Georgia"/>
                      </w:rPr>
                      <w:t>raised its full-year comparable-sales outlook</w:t>
                    </w:r>
                  </w:hyperlink>
                  <w:r>
                    <w:rPr>
                      <w:rFonts w:ascii="Georgia" w:eastAsia="Times New Roman" w:hAnsi="Georgia"/>
                      <w:color w:val="333333"/>
                    </w:rPr>
                    <w:t xml:space="preserve"> for its namesake banner and said its acquisition of </w:t>
                  </w:r>
                  <w:r>
                    <w:rPr>
                      <w:rStyle w:val="Strong"/>
                      <w:rFonts w:ascii="Georgia" w:eastAsia="Times New Roman" w:hAnsi="Georgia"/>
                    </w:rPr>
                    <w:t>Foot Locker</w:t>
                  </w:r>
                  <w:r>
                    <w:rPr>
                      <w:rFonts w:ascii="Georgia" w:eastAsia="Times New Roman" w:hAnsi="Georgia"/>
                      <w:color w:val="333333"/>
                    </w:rPr>
                    <w:t xml:space="preserve"> was a growth opportunity, despite challenges.</w:t>
                  </w:r>
                </w:p>
                <w:p w14:paraId="3148A608" w14:textId="77777777" w:rsidR="000077DE" w:rsidRDefault="000077DE" w:rsidP="0002049A">
                  <w:pPr>
                    <w:numPr>
                      <w:ilvl w:val="0"/>
                      <w:numId w:val="1"/>
                    </w:numPr>
                    <w:spacing w:line="360" w:lineRule="atLeast"/>
                    <w:rPr>
                      <w:rFonts w:ascii="Georgia" w:eastAsia="Times New Roman" w:hAnsi="Georgia"/>
                      <w:color w:val="333333"/>
                    </w:rPr>
                  </w:pPr>
                  <w:r>
                    <w:rPr>
                      <w:rStyle w:val="Strong"/>
                      <w:rFonts w:ascii="Georgia" w:eastAsia="Times New Roman" w:hAnsi="Georgia"/>
                    </w:rPr>
                    <w:t>Burlington Stores</w:t>
                  </w:r>
                  <w:r>
                    <w:rPr>
                      <w:rFonts w:ascii="Georgia" w:eastAsia="Times New Roman" w:hAnsi="Georgia"/>
                      <w:color w:val="333333"/>
                    </w:rPr>
                    <w:t xml:space="preserve"> </w:t>
                  </w:r>
                  <w:hyperlink r:id="rId13" w:history="1">
                    <w:r w:rsidRPr="000077DE">
                      <w:rPr>
                        <w:rStyle w:val="Hyperlink"/>
                        <w:rFonts w:ascii="Georgia" w:eastAsia="Times New Roman" w:hAnsi="Georgia"/>
                      </w:rPr>
                      <w:t>posted higher sales</w:t>
                    </w:r>
                  </w:hyperlink>
                  <w:r>
                    <w:rPr>
                      <w:rFonts w:ascii="Georgia" w:eastAsia="Times New Roman" w:hAnsi="Georgia"/>
                      <w:color w:val="333333"/>
                    </w:rPr>
                    <w:t xml:space="preserve"> and raised its full-year outlook as consumers flock to off-price retailers.</w:t>
                  </w:r>
                </w:p>
                <w:p w14:paraId="4B164BAF" w14:textId="77777777" w:rsidR="000077DE" w:rsidRDefault="000077DE" w:rsidP="0002049A">
                  <w:pPr>
                    <w:numPr>
                      <w:ilvl w:val="0"/>
                      <w:numId w:val="1"/>
                    </w:numPr>
                    <w:spacing w:line="360" w:lineRule="atLeast"/>
                    <w:rPr>
                      <w:rFonts w:ascii="Georgia" w:eastAsia="Times New Roman" w:hAnsi="Georgia"/>
                      <w:color w:val="333333"/>
                    </w:rPr>
                  </w:pPr>
                  <w:r>
                    <w:rPr>
                      <w:rStyle w:val="Strong"/>
                      <w:rFonts w:ascii="Georgia" w:eastAsia="Times New Roman" w:hAnsi="Georgia"/>
                    </w:rPr>
                    <w:t>Abercrombie &amp; Fitch</w:t>
                  </w:r>
                  <w:r>
                    <w:rPr>
                      <w:rFonts w:ascii="Georgia" w:eastAsia="Times New Roman" w:hAnsi="Georgia"/>
                      <w:color w:val="333333"/>
                    </w:rPr>
                    <w:t xml:space="preserve"> narrowed its full-year guidance toward </w:t>
                  </w:r>
                  <w:hyperlink r:id="rId14" w:history="1">
                    <w:r w:rsidRPr="000077DE">
                      <w:rPr>
                        <w:rStyle w:val="Hyperlink"/>
                        <w:rFonts w:ascii="Georgia" w:eastAsia="Times New Roman" w:hAnsi="Georgia"/>
                      </w:rPr>
                      <w:t>the high end of its range</w:t>
                    </w:r>
                  </w:hyperlink>
                  <w:r>
                    <w:rPr>
                      <w:rFonts w:ascii="Georgia" w:eastAsia="Times New Roman" w:hAnsi="Georgia"/>
                      <w:color w:val="333333"/>
                    </w:rPr>
                    <w:t xml:space="preserve"> after sales rose on strong back-to-school and fall seasons.</w:t>
                  </w:r>
                </w:p>
              </w:tc>
            </w:tr>
          </w:tbl>
          <w:p w14:paraId="2598ABD1" w14:textId="77777777" w:rsidR="000077DE" w:rsidRPr="000077DE" w:rsidRDefault="000077DE"/>
        </w:tc>
      </w:tr>
    </w:tbl>
    <w:p w14:paraId="1FBE3AA7" w14:textId="77777777" w:rsidR="007D0202" w:rsidRDefault="007D0202"/>
    <w:sectPr w:rsidR="007D02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8C12" w14:textId="77777777" w:rsidR="00D50F87" w:rsidRDefault="00D50F87" w:rsidP="000077DE">
      <w:r>
        <w:separator/>
      </w:r>
    </w:p>
  </w:endnote>
  <w:endnote w:type="continuationSeparator" w:id="0">
    <w:p w14:paraId="5636B0D2" w14:textId="77777777" w:rsidR="00D50F87" w:rsidRDefault="00D50F87" w:rsidP="0000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66D5" w14:textId="77777777" w:rsidR="000077DE" w:rsidRDefault="00007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F6F1" w14:textId="77777777" w:rsidR="000077DE" w:rsidRDefault="00007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17AC" w14:textId="77777777" w:rsidR="000077DE" w:rsidRDefault="00007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C34A" w14:textId="77777777" w:rsidR="00D50F87" w:rsidRDefault="00D50F87" w:rsidP="000077DE">
      <w:r>
        <w:separator/>
      </w:r>
    </w:p>
  </w:footnote>
  <w:footnote w:type="continuationSeparator" w:id="0">
    <w:p w14:paraId="533B3242" w14:textId="77777777" w:rsidR="00D50F87" w:rsidRDefault="00D50F87" w:rsidP="0000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8F29" w14:textId="77777777" w:rsidR="000077DE" w:rsidRDefault="00007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2C02" w14:textId="296F0B68" w:rsidR="000077DE" w:rsidRDefault="000077DE">
    <w:pPr>
      <w:pStyle w:val="Header"/>
    </w:pPr>
    <w:r>
      <w:rPr>
        <w:rFonts w:ascii="Helvetica" w:eastAsia="Times New Roman" w:hAnsi="Helvetica"/>
        <w:b/>
        <w:bCs/>
        <w:sz w:val="36"/>
        <w:szCs w:val="36"/>
      </w:rPr>
      <w:t>Wary Consumers Still Sustain Retailers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D53A" w14:textId="77777777" w:rsidR="000077DE" w:rsidRDefault="00007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D4F16"/>
    <w:multiLevelType w:val="multilevel"/>
    <w:tmpl w:val="ABF6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7591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DE"/>
    <w:rsid w:val="000077DE"/>
    <w:rsid w:val="007D0202"/>
    <w:rsid w:val="00C820CE"/>
    <w:rsid w:val="00D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D783"/>
  <w15:chartTrackingRefBased/>
  <w15:docId w15:val="{3FD80767-8F26-4EC5-BC2F-2FB1E811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D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7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7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7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7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7D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77DE"/>
    <w:rPr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0077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7DE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7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7DE"/>
    <w:rPr>
      <w:rFonts w:ascii="Aptos" w:hAnsi="Aptos" w:cs="Aptos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stics.cmail19.com/t/d-l-gtrwll-dkjukldyku-u/" TargetMode="External"/><Relationship Id="rId13" Type="http://schemas.openxmlformats.org/officeDocument/2006/relationships/hyperlink" Target="https://logistics.cmail19.com/t/d-l-gtrwll-dkjukldyku-x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stics.cmail19.com/t/d-l-gtrwll-dkjukldyku-k/" TargetMode="External"/><Relationship Id="rId12" Type="http://schemas.openxmlformats.org/officeDocument/2006/relationships/hyperlink" Target="https://logistics.cmail19.com/t/d-l-gtrwll-dkjukldyku-p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stics.cmail19.com/t/d-l-gtrwll-dkjukldyku-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stics.cmail19.com/t/d-l-gtrwll-dkjukldyku-b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stics.cmail19.com/t/d-l-gtrwll-dkjukldyku-o/" TargetMode="External"/><Relationship Id="rId14" Type="http://schemas.openxmlformats.org/officeDocument/2006/relationships/hyperlink" Target="https://logistics.cmail19.com/t/d-l-gtrwll-dkjukldyku-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Hoop</dc:creator>
  <cp:keywords/>
  <dc:description/>
  <cp:lastModifiedBy>Chuck Hoop</cp:lastModifiedBy>
  <cp:revision>1</cp:revision>
  <dcterms:created xsi:type="dcterms:W3CDTF">2025-11-26T14:18:00Z</dcterms:created>
  <dcterms:modified xsi:type="dcterms:W3CDTF">2025-11-26T14:28:00Z</dcterms:modified>
</cp:coreProperties>
</file>